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CF" w:rsidRPr="00D30588" w:rsidRDefault="001504CF" w:rsidP="001504CF">
      <w:pPr>
        <w:pStyle w:val="prlmrubriek"/>
      </w:pPr>
      <w:r w:rsidRPr="00D30588">
        <w:t xml:space="preserve">Programma </w:t>
      </w:r>
      <w:r w:rsidRPr="00D30588">
        <w:rPr>
          <w:i/>
        </w:rPr>
        <w:t>PiL</w:t>
      </w:r>
      <w:r w:rsidR="00AD081C">
        <w:t>, 2019</w:t>
      </w:r>
      <w:r w:rsidRPr="00D30588">
        <w:t xml:space="preserve">, nummer </w:t>
      </w:r>
      <w:r w:rsidR="00262AE0">
        <w:t>3</w:t>
      </w:r>
    </w:p>
    <w:p w:rsidR="0084489C" w:rsidRDefault="0084489C" w:rsidP="0084489C">
      <w:pPr>
        <w:pStyle w:val="prlmhoofdkop"/>
      </w:pPr>
    </w:p>
    <w:p w:rsidR="00262AE0" w:rsidRDefault="00262AE0" w:rsidP="00262AE0">
      <w:pPr>
        <w:pStyle w:val="prlmhoofdkop"/>
      </w:pPr>
      <w:r>
        <w:t xml:space="preserve">Biologische geneesmiddelen en </w:t>
      </w:r>
      <w:proofErr w:type="spellStart"/>
      <w:r>
        <w:t>biosimilars</w:t>
      </w:r>
      <w:proofErr w:type="spellEnd"/>
    </w:p>
    <w:p w:rsidR="00262AE0" w:rsidRPr="00262AE0" w:rsidRDefault="00262AE0" w:rsidP="00262AE0">
      <w:pPr>
        <w:pStyle w:val="prlmsamenvattingkop"/>
        <w:rPr>
          <w:i/>
        </w:rPr>
      </w:pPr>
      <w:r w:rsidRPr="00262AE0">
        <w:rPr>
          <w:i/>
        </w:rPr>
        <w:t>Samenvatting</w:t>
      </w:r>
    </w:p>
    <w:p w:rsidR="00262AE0" w:rsidRDefault="00262AE0" w:rsidP="00262AE0">
      <w:pPr>
        <w:pStyle w:val="prlmsamenvatting"/>
      </w:pPr>
    </w:p>
    <w:p w:rsidR="00262AE0" w:rsidRDefault="00262AE0" w:rsidP="00262AE0">
      <w:pPr>
        <w:pStyle w:val="prlmsamenvatting"/>
      </w:pPr>
      <w:r>
        <w:t xml:space="preserve">Met de komst van biologische geneesmiddelen is gerichte therapie voor ernstige en chronische aandoeningen mogelijk. De productie van deze middelen vindt plaats in levende organismen. Daardoor zijn kleine variaties mogelijk in de werkzame stof (microheterogeniteit). Microheterogeniteit mag de kwaliteit, effectiviteit en veiligheid van het eindproduct niet beïnvloeden. Aandachtspunten voor biologische geneesmiddelen zijn het infectierisico, vaccineren en bewaarinstructies. </w:t>
      </w:r>
    </w:p>
    <w:p w:rsidR="00262AE0" w:rsidRDefault="00262AE0" w:rsidP="00262AE0">
      <w:pPr>
        <w:pStyle w:val="prlmsamenvatting"/>
      </w:pPr>
      <w:proofErr w:type="spellStart"/>
      <w:r>
        <w:t>Biosimilars</w:t>
      </w:r>
      <w:proofErr w:type="spellEnd"/>
      <w:r>
        <w:t xml:space="preserve"> zijn gelijkwaardige alternatieven voor biologische geneesmiddelen. Door hun komst zijn marktwerking en kostenbesparing mogelijk. Kostenbesparing is nodig om de relatief dure behandeling met biologische geneesmiddelen betaalbaar te houden. Nieuwe patiënten kunnen direct een </w:t>
      </w:r>
      <w:proofErr w:type="spellStart"/>
      <w:r>
        <w:t>biosimilar</w:t>
      </w:r>
      <w:proofErr w:type="spellEnd"/>
      <w:r>
        <w:t xml:space="preserve"> gebruiken. Bij bestaande gebruikers is omzetting onder voorwaarden mogelijk, waaronder adequate klinische monitoring en patiëntenvoorlichting. </w:t>
      </w:r>
    </w:p>
    <w:p w:rsidR="00262AE0" w:rsidRDefault="00262AE0" w:rsidP="00262AE0">
      <w:pPr>
        <w:pStyle w:val="prlmsamenvatting"/>
      </w:pPr>
      <w:r>
        <w:t xml:space="preserve">Anno mei 2019 is één </w:t>
      </w:r>
      <w:proofErr w:type="spellStart"/>
      <w:r>
        <w:t>biosimilar</w:t>
      </w:r>
      <w:proofErr w:type="spellEnd"/>
      <w:r>
        <w:t xml:space="preserve"> van insuline </w:t>
      </w:r>
      <w:proofErr w:type="spellStart"/>
      <w:r>
        <w:t>glargine</w:t>
      </w:r>
      <w:proofErr w:type="spellEnd"/>
      <w:r>
        <w:t xml:space="preserve"> in Nederland op de markt. Artsen schrijven dit middel slechts beperkt voor. Sommige zorgverzekeraars hebben deze </w:t>
      </w:r>
      <w:proofErr w:type="spellStart"/>
      <w:r>
        <w:t>biosimilar</w:t>
      </w:r>
      <w:proofErr w:type="spellEnd"/>
      <w:r>
        <w:t xml:space="preserve"> aangewezen als preferent middel. Een specifiek aandachtspunt bij deze </w:t>
      </w:r>
      <w:proofErr w:type="spellStart"/>
      <w:r>
        <w:t>biosimilar</w:t>
      </w:r>
      <w:proofErr w:type="spellEnd"/>
      <w:r>
        <w:t xml:space="preserve"> is een juiste instructie van het pensysteem. </w:t>
      </w:r>
    </w:p>
    <w:p w:rsidR="00262AE0" w:rsidRDefault="00262AE0" w:rsidP="00262AE0">
      <w:pPr>
        <w:pStyle w:val="prlmsamenvatting"/>
      </w:pPr>
    </w:p>
    <w:p w:rsidR="00262AE0" w:rsidRPr="00262AE0" w:rsidRDefault="00262AE0" w:rsidP="00262AE0">
      <w:pPr>
        <w:pStyle w:val="prlmsamenvatting"/>
        <w:rPr>
          <w:b/>
          <w:i/>
        </w:rPr>
      </w:pPr>
      <w:r w:rsidRPr="00262AE0">
        <w:rPr>
          <w:b/>
          <w:i/>
        </w:rPr>
        <w:t>Over de auteurs</w:t>
      </w:r>
    </w:p>
    <w:p w:rsidR="00262AE0" w:rsidRDefault="00262AE0" w:rsidP="00262AE0">
      <w:pPr>
        <w:pStyle w:val="Geenafstand"/>
        <w:spacing w:line="276" w:lineRule="auto"/>
      </w:pPr>
      <w:r>
        <w:t>M. van Dalfsen, apotheker, Instituut Verantwoord Medicijngebruik, Utrecht</w:t>
      </w:r>
    </w:p>
    <w:p w:rsidR="00262AE0" w:rsidRDefault="00262AE0" w:rsidP="00262AE0">
      <w:pPr>
        <w:pStyle w:val="Geenafstand"/>
        <w:spacing w:line="276" w:lineRule="auto"/>
      </w:pPr>
      <w:r>
        <w:t>Dr. H.J.M.G. Nelissen-</w:t>
      </w:r>
      <w:proofErr w:type="spellStart"/>
      <w:r>
        <w:t>Vrancken</w:t>
      </w:r>
      <w:proofErr w:type="spellEnd"/>
      <w:r>
        <w:t>, apotheker, Instituut Verantwoord Medicijngebruik, Utrecht</w:t>
      </w:r>
    </w:p>
    <w:p w:rsidR="00262AE0" w:rsidRDefault="00262AE0" w:rsidP="00262AE0">
      <w:pPr>
        <w:pStyle w:val="prlmsamenvatting"/>
      </w:pPr>
    </w:p>
    <w:p w:rsidR="00262AE0" w:rsidRPr="003F7837" w:rsidRDefault="00262AE0" w:rsidP="00262AE0">
      <w:pPr>
        <w:pStyle w:val="Geenafstand"/>
        <w:rPr>
          <w:b/>
          <w:i/>
          <w:sz w:val="22"/>
          <w:szCs w:val="22"/>
        </w:rPr>
      </w:pPr>
      <w:r w:rsidRPr="003F7837">
        <w:rPr>
          <w:b/>
          <w:i/>
          <w:sz w:val="22"/>
          <w:szCs w:val="22"/>
        </w:rPr>
        <w:t>Leerdoelen</w:t>
      </w:r>
    </w:p>
    <w:p w:rsidR="00262AE0" w:rsidRPr="0084489C" w:rsidRDefault="00262AE0" w:rsidP="00262AE0">
      <w:pPr>
        <w:rPr>
          <w:rFonts w:ascii="Times New Roman" w:hAnsi="Times New Roman" w:cs="Times New Roman"/>
        </w:rPr>
      </w:pPr>
      <w:r>
        <w:rPr>
          <w:rFonts w:ascii="Times New Roman" w:hAnsi="Times New Roman" w:cs="Times New Roman"/>
        </w:rPr>
        <w:t>Na het lezen</w:t>
      </w:r>
    </w:p>
    <w:p w:rsidR="00262AE0" w:rsidRDefault="00262AE0" w:rsidP="00262AE0">
      <w:pPr>
        <w:pStyle w:val="prlmleerdoel"/>
        <w:tabs>
          <w:tab w:val="clear" w:pos="360"/>
          <w:tab w:val="num" w:pos="1440"/>
        </w:tabs>
        <w:ind w:left="1440"/>
      </w:pPr>
      <w:r>
        <w:t xml:space="preserve">weet u wat biologische geneesmiddelen en </w:t>
      </w:r>
      <w:proofErr w:type="spellStart"/>
      <w:r>
        <w:t>biosimilars</w:t>
      </w:r>
      <w:proofErr w:type="spellEnd"/>
      <w:r>
        <w:t xml:space="preserve"> zijn;</w:t>
      </w:r>
    </w:p>
    <w:p w:rsidR="00262AE0" w:rsidRDefault="00262AE0" w:rsidP="00262AE0">
      <w:pPr>
        <w:pStyle w:val="prlmleerdoel"/>
        <w:tabs>
          <w:tab w:val="clear" w:pos="360"/>
          <w:tab w:val="num" w:pos="1440"/>
        </w:tabs>
        <w:ind w:left="1440"/>
      </w:pPr>
      <w:r>
        <w:t xml:space="preserve">kent u de belangrijkste aandachtspunten bij gebruik van biologische geneesmiddelen; </w:t>
      </w:r>
    </w:p>
    <w:p w:rsidR="00262AE0" w:rsidRDefault="00262AE0" w:rsidP="00262AE0">
      <w:pPr>
        <w:pStyle w:val="prlmleerdoel"/>
        <w:tabs>
          <w:tab w:val="clear" w:pos="360"/>
          <w:tab w:val="num" w:pos="1440"/>
        </w:tabs>
        <w:ind w:left="1440"/>
      </w:pPr>
      <w:r>
        <w:t xml:space="preserve">kent u de belangrijkste aandachtspunten bij omzetten van biologische geneesmiddelen naar </w:t>
      </w:r>
      <w:proofErr w:type="spellStart"/>
      <w:r>
        <w:t>biosimilars</w:t>
      </w:r>
      <w:proofErr w:type="spellEnd"/>
      <w:r>
        <w:t xml:space="preserve"> en andersom;</w:t>
      </w:r>
    </w:p>
    <w:p w:rsidR="00262AE0" w:rsidRDefault="00262AE0" w:rsidP="00262AE0">
      <w:pPr>
        <w:pStyle w:val="prlmleerdoel"/>
        <w:tabs>
          <w:tab w:val="clear" w:pos="360"/>
          <w:tab w:val="num" w:pos="1440"/>
        </w:tabs>
        <w:ind w:left="1440"/>
      </w:pPr>
      <w:r>
        <w:t xml:space="preserve">kent u de belangrijkste aandachtspunten bij voorschrijven en afleveren van de </w:t>
      </w:r>
      <w:proofErr w:type="spellStart"/>
      <w:r>
        <w:t>biosimilar</w:t>
      </w:r>
      <w:proofErr w:type="spellEnd"/>
      <w:r>
        <w:t xml:space="preserve"> insuline </w:t>
      </w:r>
      <w:proofErr w:type="spellStart"/>
      <w:r>
        <w:t>glargine</w:t>
      </w:r>
      <w:proofErr w:type="spellEnd"/>
      <w:r>
        <w:t>;</w:t>
      </w:r>
    </w:p>
    <w:p w:rsidR="00262AE0" w:rsidRDefault="00262AE0" w:rsidP="00262AE0">
      <w:pPr>
        <w:pStyle w:val="prlmleerdoel"/>
        <w:tabs>
          <w:tab w:val="clear" w:pos="360"/>
          <w:tab w:val="num" w:pos="1440"/>
        </w:tabs>
        <w:ind w:left="1440"/>
      </w:pPr>
      <w:r>
        <w:t xml:space="preserve">kunt u uitleggen waarom biologische geneesmiddelen en </w:t>
      </w:r>
      <w:proofErr w:type="spellStart"/>
      <w:r>
        <w:t>biosimilars</w:t>
      </w:r>
      <w:proofErr w:type="spellEnd"/>
      <w:r>
        <w:t xml:space="preserve"> gelijkwaardig zijn.</w:t>
      </w:r>
    </w:p>
    <w:p w:rsidR="00262AE0" w:rsidRDefault="00262AE0" w:rsidP="00262AE0">
      <w:pPr>
        <w:pStyle w:val="prlmsamenvatting"/>
      </w:pPr>
    </w:p>
    <w:p w:rsidR="00AD081C" w:rsidRDefault="00AD081C">
      <w:r>
        <w:br w:type="page"/>
      </w:r>
    </w:p>
    <w:p w:rsidR="00262AE0" w:rsidRDefault="00262AE0">
      <w:pPr>
        <w:rPr>
          <w:rFonts w:ascii="Times New Roman" w:eastAsia="Times New Roman" w:hAnsi="Times New Roman" w:cs="Times New Roman"/>
          <w:b/>
          <w:color w:val="E36C0A"/>
          <w:sz w:val="36"/>
          <w:szCs w:val="20"/>
          <w:lang w:eastAsia="nl-NL"/>
        </w:rPr>
      </w:pPr>
    </w:p>
    <w:p w:rsidR="00262AE0" w:rsidRPr="00DB2449" w:rsidRDefault="00262AE0" w:rsidP="00262AE0">
      <w:pPr>
        <w:pStyle w:val="prlmhoofdkop"/>
      </w:pPr>
      <w:r w:rsidRPr="00DB2449">
        <w:t>Medicamenteuze behandeling van astma en COPD</w:t>
      </w:r>
      <w:r>
        <w:t xml:space="preserve"> bij volwassenen</w:t>
      </w:r>
    </w:p>
    <w:p w:rsidR="006B7C69" w:rsidRDefault="006B7C69" w:rsidP="006B7C69">
      <w:pPr>
        <w:pStyle w:val="Geenafstand"/>
        <w:rPr>
          <w:rFonts w:asciiTheme="minorHAnsi" w:hAnsiTheme="minorHAnsi" w:cstheme="minorHAnsi"/>
          <w:b/>
          <w:i/>
          <w:color w:val="00B0F0"/>
          <w:sz w:val="22"/>
          <w:szCs w:val="22"/>
        </w:rPr>
      </w:pPr>
    </w:p>
    <w:p w:rsidR="006B7C69" w:rsidRPr="003F7837" w:rsidRDefault="006B7C69" w:rsidP="006B7C69">
      <w:pPr>
        <w:pStyle w:val="Geenafstand"/>
        <w:rPr>
          <w:b/>
          <w:i/>
          <w:sz w:val="22"/>
          <w:szCs w:val="22"/>
        </w:rPr>
      </w:pPr>
      <w:r w:rsidRPr="003F7837">
        <w:rPr>
          <w:b/>
          <w:i/>
          <w:sz w:val="22"/>
          <w:szCs w:val="22"/>
        </w:rPr>
        <w:t>Samenvatting</w:t>
      </w:r>
    </w:p>
    <w:p w:rsidR="0084489C" w:rsidRDefault="0084489C" w:rsidP="006B7C69">
      <w:pPr>
        <w:pStyle w:val="Geenafstand"/>
        <w:rPr>
          <w:sz w:val="22"/>
        </w:rPr>
      </w:pPr>
    </w:p>
    <w:p w:rsidR="00262AE0" w:rsidRDefault="00262AE0" w:rsidP="00262AE0">
      <w:pPr>
        <w:pStyle w:val="prlmsamenvatting"/>
      </w:pPr>
      <w:r>
        <w:t>De belangrijkste middelen voor de behandeling van astma en COPD (chronisch obstructieve longziekte) zijn de inhalatiemiddelen (kort- en langwerkende luchtwegverwijders e</w:t>
      </w:r>
      <w:bookmarkStart w:id="0" w:name="_GoBack"/>
      <w:bookmarkEnd w:id="0"/>
      <w:r>
        <w:t xml:space="preserve">n inhalatiecorticosteroïden). Sinds het verschijnen van de NHG-Standaarden (Nederlands Huisartsen Genootschap) </w:t>
      </w:r>
      <w:r w:rsidRPr="00761B99">
        <w:rPr>
          <w:i/>
        </w:rPr>
        <w:t xml:space="preserve">Astma bij volwassenen </w:t>
      </w:r>
      <w:r w:rsidRPr="00761B99">
        <w:t>en</w:t>
      </w:r>
      <w:r w:rsidRPr="00761B99">
        <w:rPr>
          <w:i/>
        </w:rPr>
        <w:t xml:space="preserve"> COPD </w:t>
      </w:r>
      <w:r>
        <w:t xml:space="preserve">(2015) zijn er nieuwe ontwikkelingen geweest op het gebied van medicatie. De eerste ontwikkeling betreft het op de markt komen van nieuwe combinatiepreparaten. Deze bevatten twee of drie verschillende werkzame stoffen in één inhalator. Een aandachtspunt hierbij is dat de vaste dosering van het combinatiepreparaat moet passen bij de individuele patiënt en dat extra aandacht nodig is bij het evalueren van de behandeling. Daarnaast zijn er monoklonale antilichamen voor ernstige eosinofiele astma op de markt gekomen: de IL-5-remmers. De IL-5-remmers hebben alleen een plaats in de tweede lijn, als de inhalatiemiddelen onvoldoende effectief blijken te zijn. </w:t>
      </w:r>
    </w:p>
    <w:p w:rsidR="003F7837" w:rsidRPr="0084489C" w:rsidRDefault="003F7837" w:rsidP="006B7C69">
      <w:pPr>
        <w:pStyle w:val="Geenafstand"/>
        <w:rPr>
          <w:b/>
          <w:i/>
          <w:color w:val="00B0F0"/>
          <w:sz w:val="22"/>
          <w:szCs w:val="22"/>
        </w:rPr>
      </w:pPr>
    </w:p>
    <w:p w:rsidR="006B7C69" w:rsidRPr="003F7837" w:rsidRDefault="006B7C69" w:rsidP="006B7C69">
      <w:pPr>
        <w:pStyle w:val="Geenafstand"/>
        <w:rPr>
          <w:b/>
          <w:i/>
          <w:sz w:val="22"/>
          <w:szCs w:val="22"/>
        </w:rPr>
      </w:pPr>
      <w:r w:rsidRPr="003F7837">
        <w:rPr>
          <w:b/>
          <w:i/>
          <w:sz w:val="22"/>
          <w:szCs w:val="22"/>
        </w:rPr>
        <w:t>Over de auteurs</w:t>
      </w:r>
    </w:p>
    <w:p w:rsidR="00262AE0" w:rsidRPr="00262AE0" w:rsidRDefault="00262AE0" w:rsidP="00262AE0">
      <w:pPr>
        <w:pStyle w:val="Geenafstand"/>
        <w:rPr>
          <w:color w:val="000000"/>
          <w:sz w:val="22"/>
          <w:szCs w:val="22"/>
          <w:lang w:eastAsia="en-US" w:bidi="en-US"/>
        </w:rPr>
      </w:pPr>
      <w:r w:rsidRPr="00262AE0">
        <w:rPr>
          <w:color w:val="000000"/>
          <w:sz w:val="22"/>
          <w:szCs w:val="22"/>
          <w:lang w:eastAsia="en-US" w:bidi="en-US"/>
        </w:rPr>
        <w:t xml:space="preserve">M. </w:t>
      </w:r>
      <w:proofErr w:type="spellStart"/>
      <w:r w:rsidRPr="00262AE0">
        <w:rPr>
          <w:color w:val="000000"/>
          <w:sz w:val="22"/>
          <w:szCs w:val="22"/>
          <w:lang w:eastAsia="en-US" w:bidi="en-US"/>
        </w:rPr>
        <w:t>Stroo</w:t>
      </w:r>
      <w:proofErr w:type="spellEnd"/>
      <w:r w:rsidRPr="00262AE0">
        <w:rPr>
          <w:color w:val="000000"/>
          <w:sz w:val="22"/>
          <w:szCs w:val="22"/>
          <w:lang w:eastAsia="en-US" w:bidi="en-US"/>
        </w:rPr>
        <w:t>, apotheker, Instituut Verantwoord Medicijngebruik, Utrecht</w:t>
      </w:r>
    </w:p>
    <w:p w:rsidR="00262AE0" w:rsidRPr="00262AE0" w:rsidRDefault="00262AE0" w:rsidP="00262AE0">
      <w:pPr>
        <w:pStyle w:val="Geenafstand"/>
        <w:rPr>
          <w:color w:val="000000"/>
          <w:sz w:val="22"/>
          <w:szCs w:val="22"/>
          <w:lang w:eastAsia="en-US" w:bidi="en-US"/>
        </w:rPr>
      </w:pPr>
      <w:r w:rsidRPr="00262AE0">
        <w:rPr>
          <w:color w:val="000000"/>
          <w:sz w:val="22"/>
          <w:szCs w:val="22"/>
          <w:lang w:eastAsia="en-US" w:bidi="en-US"/>
        </w:rPr>
        <w:t>M. van Dalfsen, apotheker, Instituut Verantwoord Medicijngebruik, Utrecht</w:t>
      </w:r>
    </w:p>
    <w:p w:rsidR="00AD081C" w:rsidRDefault="00262AE0" w:rsidP="00262AE0">
      <w:pPr>
        <w:pStyle w:val="Geenafstand"/>
        <w:rPr>
          <w:color w:val="000000"/>
          <w:sz w:val="22"/>
          <w:szCs w:val="22"/>
          <w:lang w:eastAsia="en-US" w:bidi="en-US"/>
        </w:rPr>
      </w:pPr>
      <w:r w:rsidRPr="00262AE0">
        <w:rPr>
          <w:color w:val="000000"/>
          <w:sz w:val="22"/>
          <w:szCs w:val="22"/>
          <w:lang w:eastAsia="en-US" w:bidi="en-US"/>
        </w:rPr>
        <w:t>M. Dankers, apotheker, Instituut Verantwoord Medicijngebruik, Utrecht</w:t>
      </w:r>
    </w:p>
    <w:p w:rsidR="00262AE0" w:rsidRPr="002B5E07" w:rsidRDefault="00262AE0" w:rsidP="00262AE0">
      <w:pPr>
        <w:pStyle w:val="Geenafstand"/>
        <w:rPr>
          <w:rFonts w:asciiTheme="minorHAnsi" w:hAnsiTheme="minorHAnsi" w:cstheme="minorHAnsi"/>
          <w:sz w:val="22"/>
          <w:szCs w:val="22"/>
        </w:rPr>
      </w:pPr>
    </w:p>
    <w:p w:rsidR="006B7C69" w:rsidRPr="003F7837" w:rsidRDefault="006B7C69" w:rsidP="006B7C69">
      <w:pPr>
        <w:pStyle w:val="Geenafstand"/>
        <w:rPr>
          <w:b/>
          <w:i/>
          <w:sz w:val="22"/>
          <w:szCs w:val="22"/>
        </w:rPr>
      </w:pPr>
      <w:r w:rsidRPr="003F7837">
        <w:rPr>
          <w:b/>
          <w:i/>
          <w:sz w:val="22"/>
          <w:szCs w:val="22"/>
        </w:rPr>
        <w:t>Leerdoelen</w:t>
      </w:r>
    </w:p>
    <w:p w:rsidR="006B7C69" w:rsidRPr="0084489C" w:rsidRDefault="0084489C" w:rsidP="0084489C">
      <w:pPr>
        <w:rPr>
          <w:rFonts w:ascii="Times New Roman" w:hAnsi="Times New Roman" w:cs="Times New Roman"/>
        </w:rPr>
      </w:pPr>
      <w:r>
        <w:rPr>
          <w:rFonts w:ascii="Times New Roman" w:hAnsi="Times New Roman" w:cs="Times New Roman"/>
        </w:rPr>
        <w:t>Na het lezen</w:t>
      </w:r>
    </w:p>
    <w:p w:rsidR="00262AE0" w:rsidRDefault="00262AE0" w:rsidP="00262AE0">
      <w:pPr>
        <w:pStyle w:val="prlmleerdoel"/>
        <w:tabs>
          <w:tab w:val="clear" w:pos="360"/>
          <w:tab w:val="num" w:pos="1440"/>
        </w:tabs>
        <w:ind w:left="1440"/>
      </w:pPr>
      <w:r>
        <w:t>weet u w</w:t>
      </w:r>
      <w:r w:rsidRPr="00DB46E5">
        <w:t xml:space="preserve">elke geneesmiddelen voor </w:t>
      </w:r>
      <w:r>
        <w:t>astma en COPD</w:t>
      </w:r>
      <w:r w:rsidRPr="00DB46E5">
        <w:t xml:space="preserve"> beschikbaar zijn</w:t>
      </w:r>
      <w:r>
        <w:t>;</w:t>
      </w:r>
      <w:r w:rsidRPr="00DB46E5">
        <w:t xml:space="preserve"> </w:t>
      </w:r>
    </w:p>
    <w:p w:rsidR="00262AE0" w:rsidRDefault="00262AE0" w:rsidP="00262AE0">
      <w:pPr>
        <w:pStyle w:val="prlmleerdoel"/>
        <w:tabs>
          <w:tab w:val="clear" w:pos="360"/>
          <w:tab w:val="num" w:pos="1440"/>
        </w:tabs>
        <w:ind w:left="1440"/>
      </w:pPr>
      <w:r>
        <w:t>weet u welke geneesmiddelen de voorkeur hebben en waarom;</w:t>
      </w:r>
    </w:p>
    <w:p w:rsidR="00262AE0" w:rsidRDefault="00262AE0" w:rsidP="00262AE0">
      <w:pPr>
        <w:pStyle w:val="prlmleerdoel"/>
        <w:tabs>
          <w:tab w:val="clear" w:pos="360"/>
          <w:tab w:val="num" w:pos="1440"/>
        </w:tabs>
        <w:ind w:left="1440"/>
      </w:pPr>
      <w:r>
        <w:t>kent u de eigenschappen van de verschillende middelen bij astma en COPD;</w:t>
      </w:r>
    </w:p>
    <w:p w:rsidR="00262AE0" w:rsidRDefault="00262AE0" w:rsidP="00262AE0">
      <w:pPr>
        <w:pStyle w:val="prlmleerdoel"/>
        <w:tabs>
          <w:tab w:val="clear" w:pos="360"/>
          <w:tab w:val="num" w:pos="1440"/>
        </w:tabs>
        <w:ind w:left="1440"/>
      </w:pPr>
      <w:r>
        <w:t>kunt u een afgewogen keuze maken voor een middel bij astma of COPD.</w:t>
      </w:r>
    </w:p>
    <w:p w:rsidR="006B7C69" w:rsidRDefault="006B7C69"/>
    <w:sectPr w:rsidR="006B7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lac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D3D88"/>
    <w:multiLevelType w:val="hybridMultilevel"/>
    <w:tmpl w:val="6ABC19AA"/>
    <w:lvl w:ilvl="0" w:tplc="A58469C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70129"/>
    <w:multiLevelType w:val="hybridMultilevel"/>
    <w:tmpl w:val="7DA24DF0"/>
    <w:lvl w:ilvl="0" w:tplc="99184E98">
      <w:start w:val="1"/>
      <w:numFmt w:val="bullet"/>
      <w:pStyle w:val="prlmleerdoel"/>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ED44C9"/>
    <w:multiLevelType w:val="hybridMultilevel"/>
    <w:tmpl w:val="08C23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9920C9"/>
    <w:multiLevelType w:val="hybridMultilevel"/>
    <w:tmpl w:val="07CA2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CF"/>
    <w:rsid w:val="001504CF"/>
    <w:rsid w:val="0019445F"/>
    <w:rsid w:val="00262AE0"/>
    <w:rsid w:val="003E4DD8"/>
    <w:rsid w:val="003F7837"/>
    <w:rsid w:val="00623A9D"/>
    <w:rsid w:val="006B7C69"/>
    <w:rsid w:val="0077019F"/>
    <w:rsid w:val="00801070"/>
    <w:rsid w:val="0084489C"/>
    <w:rsid w:val="00AD081C"/>
    <w:rsid w:val="00AF27A5"/>
    <w:rsid w:val="00AF3906"/>
    <w:rsid w:val="00DA7034"/>
    <w:rsid w:val="00FC3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8685"/>
  <w15:chartTrackingRefBased/>
  <w15:docId w15:val="{FD03431D-F70D-4E6D-B28A-81F00AA8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rubriek">
    <w:name w:val="prlm_rubriek"/>
    <w:basedOn w:val="Standaard"/>
    <w:next w:val="Standaard"/>
    <w:autoRedefine/>
    <w:qFormat/>
    <w:rsid w:val="001504CF"/>
    <w:pPr>
      <w:spacing w:before="120" w:after="120" w:line="240" w:lineRule="auto"/>
    </w:pPr>
    <w:rPr>
      <w:rFonts w:ascii="Times New Roman" w:eastAsia="Times New Roman" w:hAnsi="Times New Roman" w:cs="Times New Roman"/>
      <w:sz w:val="48"/>
      <w:szCs w:val="48"/>
      <w:lang w:eastAsia="nl-NL"/>
    </w:rPr>
  </w:style>
  <w:style w:type="paragraph" w:styleId="Geenafstand">
    <w:name w:val="No Spacing"/>
    <w:uiPriority w:val="1"/>
    <w:qFormat/>
    <w:rsid w:val="006B7C69"/>
    <w:pPr>
      <w:spacing w:after="0" w:line="240" w:lineRule="auto"/>
    </w:pPr>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6B7C69"/>
    <w:pPr>
      <w:spacing w:after="200" w:line="276" w:lineRule="auto"/>
      <w:ind w:left="720"/>
      <w:contextualSpacing/>
    </w:pPr>
    <w:rPr>
      <w:rFonts w:ascii="Times New Roman" w:eastAsia="Times New Roman" w:hAnsi="Times New Roman" w:cs="Times New Roman"/>
      <w:sz w:val="20"/>
      <w:szCs w:val="20"/>
      <w:lang w:eastAsia="nl-NL"/>
    </w:rPr>
  </w:style>
  <w:style w:type="paragraph" w:customStyle="1" w:styleId="prlmauteur">
    <w:name w:val="prlm_auteur"/>
    <w:basedOn w:val="Standaard"/>
    <w:rsid w:val="006B7C69"/>
    <w:pPr>
      <w:widowControl w:val="0"/>
      <w:tabs>
        <w:tab w:val="left" w:pos="227"/>
        <w:tab w:val="left" w:pos="2808"/>
      </w:tabs>
      <w:suppressAutoHyphens/>
      <w:autoSpaceDE w:val="0"/>
      <w:autoSpaceDN w:val="0"/>
      <w:adjustRightInd w:val="0"/>
      <w:spacing w:after="0" w:line="220" w:lineRule="atLeast"/>
      <w:textAlignment w:val="baseline"/>
    </w:pPr>
    <w:rPr>
      <w:rFonts w:ascii="MyriadPro-Regular" w:eastAsia="Times New Roman" w:hAnsi="MyriadPro-Regular" w:cs="MyriadPro-Regular"/>
      <w:color w:val="000000"/>
      <w:sz w:val="16"/>
      <w:szCs w:val="16"/>
      <w:lang w:bidi="en-US"/>
    </w:rPr>
  </w:style>
  <w:style w:type="paragraph" w:customStyle="1" w:styleId="prlmleerdoel">
    <w:name w:val="prlm_leerdoel"/>
    <w:basedOn w:val="Standaard"/>
    <w:rsid w:val="006B7C69"/>
    <w:pPr>
      <w:numPr>
        <w:numId w:val="1"/>
      </w:numPr>
      <w:shd w:val="clear" w:color="auto" w:fill="E5DFEC"/>
      <w:spacing w:after="0" w:line="240" w:lineRule="auto"/>
    </w:pPr>
    <w:rPr>
      <w:rFonts w:ascii="Times New Roman" w:eastAsia="Times New Roman" w:hAnsi="Times New Roman" w:cs="Times New Roman"/>
      <w:bCs/>
      <w:color w:val="008080"/>
      <w:sz w:val="20"/>
      <w:szCs w:val="20"/>
      <w:lang w:eastAsia="nl-NL"/>
    </w:rPr>
  </w:style>
  <w:style w:type="paragraph" w:customStyle="1" w:styleId="prlmhoofdkop">
    <w:name w:val="prlm_hoofdkop"/>
    <w:basedOn w:val="Standaard"/>
    <w:next w:val="Standaard"/>
    <w:qFormat/>
    <w:rsid w:val="006B7C69"/>
    <w:pPr>
      <w:spacing w:before="120" w:after="120" w:line="240" w:lineRule="auto"/>
      <w:outlineLvl w:val="0"/>
    </w:pPr>
    <w:rPr>
      <w:rFonts w:ascii="Times New Roman" w:eastAsia="Times New Roman" w:hAnsi="Times New Roman" w:cs="Times New Roman"/>
      <w:b/>
      <w:color w:val="E36C0A"/>
      <w:sz w:val="36"/>
      <w:szCs w:val="20"/>
      <w:lang w:eastAsia="nl-NL"/>
    </w:rPr>
  </w:style>
  <w:style w:type="paragraph" w:customStyle="1" w:styleId="prlmleerdoelenkop">
    <w:name w:val="prlm_leerdoelen_kop"/>
    <w:basedOn w:val="Standaard"/>
    <w:rsid w:val="00AF27A5"/>
    <w:pPr>
      <w:keepNext/>
      <w:widowControl w:val="0"/>
      <w:tabs>
        <w:tab w:val="left" w:pos="227"/>
      </w:tabs>
      <w:suppressAutoHyphens/>
      <w:autoSpaceDE w:val="0"/>
      <w:autoSpaceDN w:val="0"/>
      <w:adjustRightInd w:val="0"/>
      <w:spacing w:before="220" w:after="0" w:line="220" w:lineRule="atLeast"/>
      <w:textAlignment w:val="baseline"/>
    </w:pPr>
    <w:rPr>
      <w:rFonts w:ascii="MyriadPro-Black" w:eastAsia="Times New Roman" w:hAnsi="MyriadPro-Black" w:cs="MyriadPro-Black"/>
      <w:color w:val="000000"/>
      <w:sz w:val="16"/>
      <w:szCs w:val="16"/>
      <w:lang w:bidi="en-US"/>
    </w:rPr>
  </w:style>
  <w:style w:type="paragraph" w:customStyle="1" w:styleId="prlmsamenvatting">
    <w:name w:val="prlm_samenvatting"/>
    <w:basedOn w:val="Standaard"/>
    <w:rsid w:val="003F7837"/>
    <w:pPr>
      <w:spacing w:after="0" w:line="360" w:lineRule="auto"/>
    </w:pPr>
    <w:rPr>
      <w:rFonts w:ascii="Times New Roman" w:eastAsia="Times New Roman" w:hAnsi="Times New Roman" w:cs="Times New Roman"/>
      <w:szCs w:val="20"/>
      <w:lang w:eastAsia="nl-NL"/>
    </w:rPr>
  </w:style>
  <w:style w:type="paragraph" w:customStyle="1" w:styleId="prlmnormaal">
    <w:name w:val="prlm_normaal"/>
    <w:qFormat/>
    <w:rsid w:val="00DA7034"/>
    <w:pPr>
      <w:spacing w:after="0" w:line="240" w:lineRule="auto"/>
    </w:pPr>
    <w:rPr>
      <w:rFonts w:ascii="Times New Roman" w:eastAsia="Times New Roman" w:hAnsi="Times New Roman" w:cs="Times New Roman"/>
      <w:color w:val="000000"/>
      <w:szCs w:val="20"/>
      <w:lang w:eastAsia="nl-NL"/>
    </w:rPr>
  </w:style>
  <w:style w:type="paragraph" w:customStyle="1" w:styleId="prlmhoofdkopsub">
    <w:name w:val="prlm_hoofdkop_sub"/>
    <w:basedOn w:val="prlmhoofdkop"/>
    <w:next w:val="Standaard"/>
    <w:autoRedefine/>
    <w:qFormat/>
    <w:rsid w:val="00AD081C"/>
    <w:pPr>
      <w:outlineLvl w:val="9"/>
    </w:pPr>
    <w:rPr>
      <w:b w:val="0"/>
      <w:i/>
    </w:rPr>
  </w:style>
  <w:style w:type="paragraph" w:customStyle="1" w:styleId="prlmsamenvattingkop">
    <w:name w:val="prlm_samenvatting_kop"/>
    <w:basedOn w:val="prlmsamenvatting"/>
    <w:rsid w:val="00262AE0"/>
    <w:pPr>
      <w:spacing w:before="32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8196">
      <w:bodyDiv w:val="1"/>
      <w:marLeft w:val="0"/>
      <w:marRight w:val="0"/>
      <w:marTop w:val="0"/>
      <w:marBottom w:val="0"/>
      <w:divBdr>
        <w:top w:val="none" w:sz="0" w:space="0" w:color="auto"/>
        <w:left w:val="none" w:sz="0" w:space="0" w:color="auto"/>
        <w:bottom w:val="none" w:sz="0" w:space="0" w:color="auto"/>
        <w:right w:val="none" w:sz="0" w:space="0" w:color="auto"/>
      </w:divBdr>
    </w:div>
    <w:div w:id="744379649">
      <w:bodyDiv w:val="1"/>
      <w:marLeft w:val="0"/>
      <w:marRight w:val="0"/>
      <w:marTop w:val="0"/>
      <w:marBottom w:val="0"/>
      <w:divBdr>
        <w:top w:val="none" w:sz="0" w:space="0" w:color="auto"/>
        <w:left w:val="none" w:sz="0" w:space="0" w:color="auto"/>
        <w:bottom w:val="none" w:sz="0" w:space="0" w:color="auto"/>
        <w:right w:val="none" w:sz="0" w:space="0" w:color="auto"/>
      </w:divBdr>
    </w:div>
    <w:div w:id="8969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Korthoff</dc:creator>
  <cp:keywords/>
  <dc:description/>
  <cp:lastModifiedBy>Sandra Korthoff</cp:lastModifiedBy>
  <cp:revision>3</cp:revision>
  <dcterms:created xsi:type="dcterms:W3CDTF">2019-07-19T11:56:00Z</dcterms:created>
  <dcterms:modified xsi:type="dcterms:W3CDTF">2019-07-19T11:59:00Z</dcterms:modified>
</cp:coreProperties>
</file>